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B2" w:rsidRPr="009251B2" w:rsidRDefault="009251B2" w:rsidP="009251B2">
      <w:pPr>
        <w:spacing w:before="120" w:after="240" w:line="576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669EC4"/>
          <w:kern w:val="36"/>
          <w:sz w:val="40"/>
          <w:szCs w:val="40"/>
          <w:lang w:eastAsia="ru-RU"/>
        </w:rPr>
      </w:pPr>
      <w:r w:rsidRPr="009251B2">
        <w:rPr>
          <w:rFonts w:ascii="Georgia" w:eastAsia="Times New Roman" w:hAnsi="Georgia" w:cs="Times New Roman"/>
          <w:caps/>
          <w:color w:val="669EC4"/>
          <w:kern w:val="36"/>
          <w:sz w:val="40"/>
          <w:szCs w:val="40"/>
          <w:lang w:eastAsia="ru-RU"/>
        </w:rPr>
        <w:t>СВЕТОВОЗВРАЩАЮЩИЕ ЭЛЕМЕНТЫ ДЛЯ ДЕТЕЙ</w:t>
      </w:r>
    </w:p>
    <w:p w:rsidR="009251B2" w:rsidRPr="009251B2" w:rsidRDefault="009251B2" w:rsidP="009251B2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9251B2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</w:t>
      </w:r>
    </w:p>
    <w:p w:rsidR="009251B2" w:rsidRPr="009251B2" w:rsidRDefault="009251B2" w:rsidP="009251B2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2701290" cy="2025650"/>
            <wp:effectExtent l="19050" t="0" r="3810" b="0"/>
            <wp:docPr id="1" name="Рисунок 1" descr="http://ppds20.edumsko.ru/uploads/3000/2014/section/119848/imgpreview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s20.edumsko.ru/uploads/3000/2014/section/119848/imgpreview_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73737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2884170" cy="2011680"/>
            <wp:effectExtent l="19050" t="0" r="0" b="0"/>
            <wp:docPr id="2" name="Рисунок 2" descr="http://ppds20.edumsko.ru/uploads/3000/2014/section/119848/imgpreview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ds20.edumsko.ru/uploads/3000/2014/section/119848/imgpreview_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B2" w:rsidRPr="009251B2" w:rsidRDefault="009251B2" w:rsidP="009251B2">
      <w:pPr>
        <w:spacing w:after="0" w:line="46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</w:pPr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 xml:space="preserve"> В частности, в Правилах дорожного движения устанавливается, что при переходе дороги 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</w:t>
      </w:r>
      <w:proofErr w:type="spellStart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световозвращающими</w:t>
      </w:r>
      <w:proofErr w:type="spellEnd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9251B2" w:rsidRPr="009251B2" w:rsidRDefault="009251B2" w:rsidP="009251B2">
      <w:pPr>
        <w:spacing w:after="240" w:line="46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</w:pPr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>До настоящего времени соответствующая норма Правил носила для пешеходов рекомендательный характер.</w:t>
      </w:r>
    </w:p>
    <w:p w:rsidR="009251B2" w:rsidRPr="009251B2" w:rsidRDefault="009251B2" w:rsidP="009251B2">
      <w:pPr>
        <w:spacing w:after="240" w:line="46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</w:pPr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>Необходимо отметить, что в пункте 1.2 Правил дорожного движения установлено понятие «темного времени суток» – это промежуток времени от конца вечерних сумерек до начала утренних сумерек.</w:t>
      </w:r>
    </w:p>
    <w:p w:rsidR="009251B2" w:rsidRPr="009251B2" w:rsidRDefault="009251B2" w:rsidP="009251B2">
      <w:pPr>
        <w:spacing w:after="240" w:line="46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</w:pPr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>В Госавтоинспекции отметили, что принятые решения будут способствовать обеспечению безопасности пешеходов при пересечении ими дороги и при движении по ней.</w:t>
      </w:r>
    </w:p>
    <w:p w:rsidR="009251B2" w:rsidRPr="009251B2" w:rsidRDefault="009251B2" w:rsidP="009251B2">
      <w:pPr>
        <w:spacing w:after="240" w:line="46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</w:pPr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 xml:space="preserve">Необходимость привлечения внимания широкой общественности к использованию </w:t>
      </w:r>
      <w:proofErr w:type="spellStart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>световозвращающих</w:t>
      </w:r>
      <w:proofErr w:type="spellEnd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 xml:space="preserve"> элементов обусловлена данными статистики аварийности с участием пешеходов, в соответствии с которой наезд на пешеходов остается одним из самых распространенных видов </w:t>
      </w:r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lastRenderedPageBreak/>
        <w:t xml:space="preserve">ДТП. В крупных городах наезды на пешеходов могут составлять до половины от общего числа </w:t>
      </w:r>
      <w:proofErr w:type="spellStart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>автоаварий</w:t>
      </w:r>
      <w:proofErr w:type="spellEnd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>. Чаще всего такие ДТП происходят в темное время суток, в условиях ограниченной видимости.</w:t>
      </w:r>
    </w:p>
    <w:p w:rsidR="009251B2" w:rsidRPr="009251B2" w:rsidRDefault="009251B2" w:rsidP="009251B2">
      <w:pPr>
        <w:spacing w:after="240" w:line="46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</w:pPr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 xml:space="preserve">По данным научных исследований применение светоотражателей снижает риск наезда на пешехода в 6,5 раз, - благодаря </w:t>
      </w:r>
      <w:proofErr w:type="spellStart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>световозвращающим</w:t>
      </w:r>
      <w:proofErr w:type="spellEnd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 xml:space="preserve"> элементам водитель может увидеть пешехода со значительно большего расстояния и принять меры для предотвращения наезда. В обычной ситуации водитель в темное время суток может заметить человека при ближнем свете фар с расстояния в 30-50 метров. При использовании </w:t>
      </w:r>
      <w:proofErr w:type="spellStart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>световозвращателя</w:t>
      </w:r>
      <w:proofErr w:type="spellEnd"/>
      <w:r w:rsidRPr="009251B2">
        <w:rPr>
          <w:rFonts w:ascii="Times New Roman" w:eastAsia="Times New Roman" w:hAnsi="Times New Roman" w:cs="Times New Roman"/>
          <w:color w:val="373737"/>
          <w:sz w:val="29"/>
          <w:szCs w:val="29"/>
          <w:lang w:eastAsia="ru-RU"/>
        </w:rPr>
        <w:t xml:space="preserve"> это расстояние увеличивается до 150 метров, а при движении с дальним светом фар – до 400 метров.</w:t>
      </w:r>
    </w:p>
    <w:p w:rsidR="001B535B" w:rsidRPr="009251B2" w:rsidRDefault="001B535B" w:rsidP="009251B2">
      <w:pPr>
        <w:jc w:val="both"/>
        <w:rPr>
          <w:rFonts w:ascii="Times New Roman" w:hAnsi="Times New Roman" w:cs="Times New Roman"/>
        </w:rPr>
      </w:pPr>
    </w:p>
    <w:sectPr w:rsidR="001B535B" w:rsidRPr="009251B2" w:rsidSect="001B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251B2"/>
    <w:rsid w:val="001B535B"/>
    <w:rsid w:val="009251B2"/>
    <w:rsid w:val="00A3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5B"/>
  </w:style>
  <w:style w:type="paragraph" w:styleId="1">
    <w:name w:val="heading 1"/>
    <w:basedOn w:val="a"/>
    <w:link w:val="10"/>
    <w:uiPriority w:val="9"/>
    <w:qFormat/>
    <w:rsid w:val="0092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51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089">
          <w:marLeft w:val="1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23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2017-05-16T07:58:00Z</dcterms:created>
  <dcterms:modified xsi:type="dcterms:W3CDTF">2017-05-16T07:59:00Z</dcterms:modified>
</cp:coreProperties>
</file>